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AND EXCHANGE COMMISSION</w:t>
      </w:r>
    </w:p>
    <w:p>
      <w:pPr>
        <w:spacing w:after="0" w:line="2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120" w:lineRule="exact"/>
        <w:rPr>
          <w:sz w:val="24"/>
          <w:szCs w:val="24"/>
          <w:color w:val="auto"/>
        </w:rPr>
      </w:pPr>
    </w:p>
    <w:p>
      <w:pPr>
        <w:jc w:val="center"/>
        <w:ind w:right="-259"/>
        <w:spacing w:after="0"/>
        <w:rPr>
          <w:sz w:val="20"/>
          <w:szCs w:val="20"/>
          <w:color w:val="auto"/>
        </w:rPr>
      </w:pPr>
      <w:r>
        <w:rPr>
          <w:rFonts w:ascii="Arial" w:cs="Arial" w:eastAsia="Arial" w:hAnsi="Arial"/>
          <w:sz w:val="24"/>
          <w:szCs w:val="24"/>
          <w:b w:val="1"/>
          <w:bCs w:val="1"/>
          <w:color w:val="auto"/>
        </w:rPr>
        <w:t>SCHEDULE 14A</w:t>
      </w:r>
    </w:p>
    <w:p>
      <w:pPr>
        <w:spacing w:after="0" w:line="72"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the Securities Exchange Act of 1934 (Amendment No. )</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spacing w:after="0"/>
        <w:tabs>
          <w:tab w:leader="none" w:pos="260" w:val="left"/>
        </w:tabs>
        <w:rPr>
          <w:sz w:val="20"/>
          <w:szCs w:val="20"/>
          <w:color w:val="auto"/>
        </w:rPr>
      </w:pPr>
      <w:r>
        <w:rPr>
          <w:rFonts w:ascii="Arial" w:cs="Arial" w:eastAsia="Arial" w:hAnsi="Arial"/>
          <w:sz w:val="18"/>
          <w:szCs w:val="18"/>
          <w:color w:val="auto"/>
        </w:rPr>
        <w:t>x</w:t>
        <w:tab/>
        <w:t>Definitive Additional Materials</w:t>
      </w:r>
    </w:p>
    <w:p>
      <w:pPr>
        <w:spacing w:after="0" w:line="11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09" w:lineRule="exact"/>
        <w:rPr>
          <w:sz w:val="24"/>
          <w:szCs w:val="24"/>
          <w:color w:val="auto"/>
        </w:rPr>
      </w:pPr>
    </w:p>
    <w:p>
      <w:pPr>
        <w:jc w:val="center"/>
        <w:ind w:right="-259"/>
        <w:spacing w:after="0"/>
        <w:rPr>
          <w:sz w:val="20"/>
          <w:szCs w:val="20"/>
          <w:color w:val="auto"/>
        </w:rPr>
      </w:pPr>
      <w:r>
        <w:rPr>
          <w:rFonts w:ascii="Arial" w:cs="Arial" w:eastAsia="Arial" w:hAnsi="Arial"/>
          <w:sz w:val="20"/>
          <w:szCs w:val="20"/>
          <w:b w:val="1"/>
          <w:bCs w:val="1"/>
          <w:color w:val="auto"/>
        </w:rPr>
        <w:t>RPX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1"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spacing w:after="0"/>
        <w:tabs>
          <w:tab w:leader="none" w:pos="260" w:val="left"/>
        </w:tabs>
        <w:rPr>
          <w:sz w:val="20"/>
          <w:szCs w:val="20"/>
          <w:color w:val="auto"/>
        </w:rPr>
      </w:pPr>
      <w:r>
        <w:rPr>
          <w:rFonts w:ascii="Arial" w:cs="Arial" w:eastAsia="Arial" w:hAnsi="Arial"/>
          <w:sz w:val="18"/>
          <w:szCs w:val="18"/>
          <w:color w:val="auto"/>
        </w:rPr>
        <w:t>x</w:t>
        <w:tab/>
        <w:t>No fee required.</w:t>
      </w:r>
    </w:p>
    <w:p>
      <w:pPr>
        <w:spacing w:after="0" w:line="117"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sz w:val="24"/>
          <w:szCs w:val="24"/>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5"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5"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ind w:left="1300" w:hanging="644"/>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w:t>
      </w:r>
    </w:p>
    <w:p>
      <w:pPr>
        <w:spacing w:after="0" w:line="46"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filing fee is calculated and state how it was determined):</w:t>
      </w:r>
    </w:p>
    <w:p>
      <w:pPr>
        <w:spacing w:after="0" w:line="61"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5"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75"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ind w:left="360" w:hanging="352"/>
        <w:spacing w:after="0"/>
        <w:tabs>
          <w:tab w:leader="none" w:pos="36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60" w:hanging="652"/>
        <w:spacing w:after="0" w:line="308" w:lineRule="auto"/>
        <w:tabs>
          <w:tab w:leader="none" w:pos="660"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sz w:val="24"/>
          <w:szCs w:val="24"/>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5"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5"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5"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75"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ectPr>
          <w:pgSz w:w="11900" w:h="16838" w:orient="portrait"/>
          <w:cols w:equalWidth="0" w:num="1">
            <w:col w:w="11180"/>
          </w:cols>
          <w:pgMar w:left="240" w:top="693" w:right="479" w:bottom="144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38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75380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decimal"/>
      <w:start w:val="4"/>
    </w:lvl>
  </w:abstractNum>
  <w:abstractNum w:abstractNumId="7">
    <w:nsid w:val="216231B"/>
    <w:multiLevelType w:val="hybridMultilevel"/>
    <w:lvl w:ilvl="0">
      <w:lvlJc w:val="left"/>
      <w:lvlText w:val="(%1)"/>
      <w:numFmt w:val="decimal"/>
      <w:start w:val="5"/>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2"/>
    </w:lvl>
  </w:abstractNum>
  <w:abstractNum w:abstractNumId="11">
    <w:nsid w:val="140E0F76"/>
    <w:multiLevelType w:val="hybridMultilevel"/>
    <w:lvl w:ilvl="0">
      <w:lvlJc w:val="left"/>
      <w:lvlText w:val="(%1)"/>
      <w:numFmt w:val="decimal"/>
      <w:start w:val="3"/>
    </w:lvl>
  </w:abstractNum>
  <w:abstractNum w:abstractNumId="12">
    <w:nsid w:val="3352255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2019-12-07T23:56:52Z</dcterms:created>
  <dcterms:modified xsi:type="dcterms:W3CDTF">2019-12-07T23:56:52Z</dcterms:modified>
</cp:coreProperties>
</file>